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left="-567" w:firstLine="0"/>
        <w:rPr>
          <w:rFonts w:ascii="Arial Narrow" w:cs="Arial Narrow" w:eastAsia="Arial Narrow" w:hAnsi="Arial Narrow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ESTUDO TÉCNICO PRELIMINAR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360" w:lineRule="auto"/>
        <w:ind w:left="-142" w:firstLine="1133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As contratações públicas produzem importante impacto na atividade econômica, considerando a quantidade de recursos envolvidos. Este estudo visa buscar a melhor solução para a contratação de profissional do setor artístico, considerando que um planejamento bem elaborado possibilita contratações potencialmente mais eficientes e que a realização de estudos prévios proporciona um conhecimento mais aprofundado de novas modelagens/metodologias constantes no mercado, resultando na melhor qualidade do gasto com recursos públicos. Apresentamos os estudos técnicos preliminares que visam assegurar a viabilidade (técnica e econômica) da contratação pretendida e o levantamento dos elementos essenciais que servirão para compor o Termo de Inexigibilidade de forma a atender as necessidades do Demandante deste Município de Cumaru – PE.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firstLine="0"/>
        <w:jc w:val="left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Informações Básicas: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7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5"/>
        <w:gridCol w:w="6285"/>
        <w:tblGridChange w:id="0">
          <w:tblGrid>
            <w:gridCol w:w="2085"/>
            <w:gridCol w:w="6285"/>
          </w:tblGrid>
        </w:tblGridChange>
      </w:tblGrid>
      <w:tr>
        <w:trPr>
          <w:cantSplit w:val="0"/>
          <w:trHeight w:val="504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Requisitante: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Secretaria De Meio Ambiente, Turismo, Cultura e Lazer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0.4150390625001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Objeto: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ind w:left="67" w:firstLine="0"/>
              <w:rPr>
                <w:rFonts w:ascii="Arial Narrow" w:cs="Arial Narrow" w:eastAsia="Arial Narrow" w:hAnsi="Arial Narrow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6"/>
                <w:szCs w:val="26"/>
                <w:rtl w:val="0"/>
              </w:rPr>
              <w:t xml:space="preserve">contratação de apresentação artística em virtude da tradicional Festa Junina da Serra do Umarí, neste Município de Cumaru - PE, que acontecerá nos dias 07 e 08 de junho de 2025.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Modalidade: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Inexigibilidade de Licitação / Lei 14.133/2021</w:t>
            </w:r>
          </w:p>
        </w:tc>
      </w:tr>
    </w:tbl>
    <w:p w:rsidR="00000000" w:rsidDel="00000000" w:rsidP="00000000" w:rsidRDefault="00000000" w:rsidRPr="00000000" w14:paraId="0000000F">
      <w:pPr>
        <w:spacing w:line="360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Necessidade da Contratação: </w:t>
      </w:r>
    </w:p>
    <w:p w:rsidR="00000000" w:rsidDel="00000000" w:rsidP="00000000" w:rsidRDefault="00000000" w:rsidRPr="00000000" w14:paraId="00000011">
      <w:pPr>
        <w:spacing w:before="240" w:line="360" w:lineRule="auto"/>
        <w:ind w:left="-142" w:firstLine="708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Descreve-se a necessidade da Secretaria Municipal de Meio Ambiente, Turismo, Cultura e Lazer de contratar profissional do setor artístico tendo em vista a aproximação dos festejos da Tradicional Festa Junina da Serra do Umarí, neste Município de Cumaru-PE, que acontecerá nos dias 07 e 08 de junho de 2025. Investir nos festejos culturais do Município é de extrema necessidade pois fortalece a cultura e a economia local além de influenciar na interação social entre a população e os visitantes, gerando um convívio mais saudável e uma maior visibilidade e sustentabilidade do Município. </w:t>
      </w:r>
    </w:p>
    <w:p w:rsidR="00000000" w:rsidDel="00000000" w:rsidP="00000000" w:rsidRDefault="00000000" w:rsidRPr="00000000" w14:paraId="00000012">
      <w:pPr>
        <w:spacing w:before="240" w:line="360" w:lineRule="auto"/>
        <w:ind w:left="-142" w:firstLine="708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Dessa forma, o objeto a ser adquirido nesse plano enquadra-se na categoria da contratação de profissional do setor artístico que possui amparo legal na Lei 14.133/2021, Seção II – Da inexigibilidade de Licitação, Art. 74, Inciso II – (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u w:val="single"/>
          <w:rtl w:val="0"/>
        </w:rPr>
        <w:t xml:space="preserve">contratação de profissional do setor artístico, diretamente ou por meio de empresário exclusivo, desde que consagrado pela crítica especializada ou pela opinião pública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). </w:t>
      </w:r>
    </w:p>
    <w:p w:rsidR="00000000" w:rsidDel="00000000" w:rsidP="00000000" w:rsidRDefault="00000000" w:rsidRPr="00000000" w14:paraId="00000013">
      <w:pPr>
        <w:spacing w:before="240" w:line="360" w:lineRule="auto"/>
        <w:ind w:left="-142" w:firstLine="85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2.1 Requisitos Necessários: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1353" w:right="0" w:hanging="36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necessidade do empresário exclusivo, pessoa física ou jurídica que possua contrato, declaração carta ou outro documento que ateste a exclusividade permanente ou contínua de representação, no país ou em estado específico, do profissional do setor artístico;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53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Reconhecimento pela crítica especializada, o que corresponde à anuência por especialistas conhecidos sobre a capacidade do artista e do trabalho prestado;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53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 consagração pela opinião pública que se baseia na reputação do artista perante o público local.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353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8" w:right="0" w:hanging="36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Descrição da Solução:</w:t>
      </w:r>
    </w:p>
    <w:p w:rsidR="00000000" w:rsidDel="00000000" w:rsidP="00000000" w:rsidRDefault="00000000" w:rsidRPr="00000000" w14:paraId="00000019">
      <w:pPr>
        <w:widowControl w:val="0"/>
        <w:spacing w:before="240" w:line="360" w:lineRule="auto"/>
        <w:ind w:left="-142" w:firstLine="1004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A solução escolhida é a contratação dos Artistas: VILÕES DO FORRÓ, FORRÓ DOS BOSSAS, MATHEUS VINE e NOVINHO DA PARAÍBA. 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218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Estimativa do Valor da Contratação: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40" w:line="360" w:lineRule="auto"/>
        <w:ind w:left="-142" w:right="424" w:firstLine="850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Foi utilizado como metodologia do preço a análise das comprovações de valores que já foram praticados no mercado pelas empresas representantes:</w:t>
      </w:r>
    </w:p>
    <w:tbl>
      <w:tblPr>
        <w:tblStyle w:val="Table2"/>
        <w:tblW w:w="7732.0" w:type="dxa"/>
        <w:jc w:val="left"/>
        <w:tblInd w:w="485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4A0"/>
      </w:tblPr>
      <w:tblGrid>
        <w:gridCol w:w="2224"/>
        <w:gridCol w:w="3968"/>
        <w:gridCol w:w="1540"/>
        <w:tblGridChange w:id="0">
          <w:tblGrid>
            <w:gridCol w:w="2224"/>
            <w:gridCol w:w="3968"/>
            <w:gridCol w:w="15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ARTISTA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REPRESENTANTE EXCLUSIVO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PROPOSTA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VILÕES DO FORRÓ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FRANCISCO S DA COSTA JUNIOR  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R$ 100.000,00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FORRÓ DOS BOSSAS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FRANCISCO S DA COSTA JUNIOR  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R$ 50.000,00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MATHEUS VINI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JB PRODUTORA LTDA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R$ 50.000,00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NOVINHO DA PARAÍBA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MULTI GRAFE PRODUÇOES LTDA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before="240" w:line="360" w:lineRule="auto"/>
              <w:ind w:right="-285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R$ 100.000,00</w:t>
            </w:r>
          </w:p>
        </w:tc>
      </w:tr>
    </w:tbl>
    <w:p w:rsidR="00000000" w:rsidDel="00000000" w:rsidP="00000000" w:rsidRDefault="00000000" w:rsidRPr="00000000" w14:paraId="0000002B">
      <w:pPr>
        <w:spacing w:before="240" w:line="360" w:lineRule="auto"/>
        <w:jc w:val="both"/>
        <w:rPr>
          <w:rFonts w:ascii="Arial Narrow" w:cs="Arial Narrow" w:eastAsia="Arial Narrow" w:hAnsi="Arial Narrow"/>
          <w:b w:val="1"/>
          <w:sz w:val="26"/>
          <w:szCs w:val="26"/>
        </w:rPr>
      </w:pPr>
      <w:bookmarkStart w:colFirst="0" w:colLast="0" w:name="_heading=h.cwwph2kg5z56" w:id="0"/>
      <w:bookmarkEnd w:id="0"/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Estima-se o valor total da contratação em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R$ 300.000,00 (trezentos mil reais).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360" w:lineRule="auto"/>
        <w:ind w:left="218" w:right="0" w:hanging="36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Informações Finais Complementares: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Em relação ao pagamento pela contraprestação dos serviços, deverá ser realizado de acordo o contrato;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Em se tratando de prestação de serviço de profissional do setor artístico, foi estipulado duração mínima de 2hrs para a realização do show.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218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Declaração de Viabilidade da Contratação: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firstLine="708"/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O presente ESTUDO TÉCNICO PRELIMINAR, considerando a análise das necessidades elencadas pela área requisitante e os demais aspectos normativos, conclui pela possibilidade da contratação, uma vez considerados os seus potenciais benefícios em termos de eficácia e economicidade. </w:t>
      </w:r>
    </w:p>
    <w:p w:rsidR="00000000" w:rsidDel="00000000" w:rsidP="00000000" w:rsidRDefault="00000000" w:rsidRPr="00000000" w14:paraId="00000032">
      <w:pPr>
        <w:spacing w:line="360" w:lineRule="auto"/>
        <w:ind w:left="-567" w:firstLine="1275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Diante do exposto, 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u w:val="single"/>
          <w:rtl w:val="0"/>
        </w:rPr>
        <w:t xml:space="preserve">declara-se ser viável a contratação pretendida</w:t>
      </w: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sz w:val="26"/>
          <w:szCs w:val="26"/>
          <w:highlight w:val="white"/>
        </w:rPr>
      </w:pPr>
      <w:r w:rsidDel="00000000" w:rsidR="00000000" w:rsidRPr="00000000">
        <w:rPr>
          <w:rFonts w:ascii="Arial Narrow" w:cs="Arial Narrow" w:eastAsia="Arial Narrow" w:hAnsi="Arial Narrow"/>
          <w:sz w:val="26"/>
          <w:szCs w:val="26"/>
          <w:highlight w:val="white"/>
          <w:rtl w:val="0"/>
        </w:rPr>
        <w:t xml:space="preserve">Cumaru - PE, 22 de maio de 2025.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SUELY MARIA DA SILVA</w:t>
      </w:r>
    </w:p>
    <w:p w:rsidR="00000000" w:rsidDel="00000000" w:rsidP="00000000" w:rsidRDefault="00000000" w:rsidRPr="00000000" w14:paraId="00000038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Secretário Municipal de Meio Ambiente,</w:t>
      </w:r>
    </w:p>
    <w:p w:rsidR="00000000" w:rsidDel="00000000" w:rsidP="00000000" w:rsidRDefault="00000000" w:rsidRPr="00000000" w14:paraId="00000039">
      <w:pPr>
        <w:spacing w:line="276" w:lineRule="auto"/>
        <w:ind w:left="-567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Turismo, Cultura e Lazer</w:t>
      </w:r>
    </w:p>
    <w:p w:rsidR="00000000" w:rsidDel="00000000" w:rsidP="00000000" w:rsidRDefault="00000000" w:rsidRPr="00000000" w14:paraId="0000003A">
      <w:pPr>
        <w:spacing w:line="276" w:lineRule="auto"/>
        <w:ind w:left="-567" w:firstLine="567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276" w:top="1985" w:left="1701" w:right="1134" w:header="284" w:footer="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color="a5a5a5" w:space="5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Cumaru – CNPJ: 11.097.391/0001-20 </w: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color="a5a5a5" w:space="5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 João de Moura Borba, 224, Centro, Cumaru – PE – CEP: 55.655-000</w:t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.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Pág.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tabs>
        <w:tab w:val="center" w:leader="none" w:pos="4419"/>
        <w:tab w:val="right" w:leader="none" w:pos="8838"/>
      </w:tabs>
      <w:jc w:val="center"/>
      <w:rPr>
        <w:rFonts w:ascii="Tahoma" w:cs="Tahoma" w:eastAsia="Tahoma" w:hAnsi="Tahoma"/>
        <w:i w:val="1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693900</wp:posOffset>
          </wp:positionH>
          <wp:positionV relativeFrom="paragraph">
            <wp:posOffset>85725</wp:posOffset>
          </wp:positionV>
          <wp:extent cx="4368486" cy="751668"/>
          <wp:effectExtent b="0" l="0" r="0" t="0"/>
          <wp:wrapNone/>
          <wp:docPr id="184334354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68486" cy="75166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18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1092" w:hanging="383.9999999999999"/>
      </w:pPr>
      <w:rPr/>
    </w:lvl>
    <w:lvl w:ilvl="2">
      <w:start w:val="1"/>
      <w:numFmt w:val="decimal"/>
      <w:lvlText w:val="%1.%2.%3"/>
      <w:lvlJc w:val="left"/>
      <w:pPr>
        <w:ind w:left="2278" w:hanging="720"/>
      </w:pPr>
      <w:rPr/>
    </w:lvl>
    <w:lvl w:ilvl="3">
      <w:start w:val="1"/>
      <w:numFmt w:val="decimal"/>
      <w:lvlText w:val="%1.%2.%3.%4"/>
      <w:lvlJc w:val="left"/>
      <w:pPr>
        <w:ind w:left="3128" w:hanging="720"/>
      </w:pPr>
      <w:rPr/>
    </w:lvl>
    <w:lvl w:ilvl="4">
      <w:start w:val="1"/>
      <w:numFmt w:val="decimal"/>
      <w:lvlText w:val="%1.%2.%3.%4.%5"/>
      <w:lvlJc w:val="left"/>
      <w:pPr>
        <w:ind w:left="4338" w:hanging="1080"/>
      </w:pPr>
      <w:rPr/>
    </w:lvl>
    <w:lvl w:ilvl="5">
      <w:start w:val="1"/>
      <w:numFmt w:val="decimal"/>
      <w:lvlText w:val="%1.%2.%3.%4.%5.%6"/>
      <w:lvlJc w:val="left"/>
      <w:pPr>
        <w:ind w:left="5548" w:hanging="1440"/>
      </w:pPr>
      <w:rPr/>
    </w:lvl>
    <w:lvl w:ilvl="6">
      <w:start w:val="1"/>
      <w:numFmt w:val="decimal"/>
      <w:lvlText w:val="%1.%2.%3.%4.%5.%6.%7"/>
      <w:lvlJc w:val="left"/>
      <w:pPr>
        <w:ind w:left="6398" w:hanging="1440"/>
      </w:pPr>
      <w:rPr/>
    </w:lvl>
    <w:lvl w:ilvl="7">
      <w:start w:val="1"/>
      <w:numFmt w:val="decimal"/>
      <w:lvlText w:val="%1.%2.%3.%4.%5.%6.%7.%8"/>
      <w:lvlJc w:val="left"/>
      <w:pPr>
        <w:ind w:left="7608" w:hanging="1800"/>
      </w:pPr>
      <w:rPr/>
    </w:lvl>
    <w:lvl w:ilvl="8">
      <w:start w:val="1"/>
      <w:numFmt w:val="decimal"/>
      <w:lvlText w:val="%1.%2.%3.%4.%5.%6.%7.%8.%9"/>
      <w:lvlJc w:val="left"/>
      <w:pPr>
        <w:ind w:left="8458" w:hanging="180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1353" w:hanging="359.9999999999999"/>
      </w:pPr>
      <w:rPr>
        <w:b w:val="0"/>
      </w:rPr>
    </w:lvl>
    <w:lvl w:ilvl="1">
      <w:start w:val="1"/>
      <w:numFmt w:val="lowerLetter"/>
      <w:lvlText w:val="%2."/>
      <w:lvlJc w:val="left"/>
      <w:pPr>
        <w:ind w:left="2073" w:hanging="360"/>
      </w:pPr>
      <w:rPr/>
    </w:lvl>
    <w:lvl w:ilvl="2">
      <w:start w:val="1"/>
      <w:numFmt w:val="lowerRoman"/>
      <w:lvlText w:val="%3."/>
      <w:lvlJc w:val="right"/>
      <w:pPr>
        <w:ind w:left="2793" w:hanging="180"/>
      </w:pPr>
      <w:rPr/>
    </w:lvl>
    <w:lvl w:ilvl="3">
      <w:start w:val="1"/>
      <w:numFmt w:val="decimal"/>
      <w:lvlText w:val="%4."/>
      <w:lvlJc w:val="left"/>
      <w:pPr>
        <w:ind w:left="3513" w:hanging="360"/>
      </w:pPr>
      <w:rPr/>
    </w:lvl>
    <w:lvl w:ilvl="4">
      <w:start w:val="1"/>
      <w:numFmt w:val="lowerLetter"/>
      <w:lvlText w:val="%5."/>
      <w:lvlJc w:val="left"/>
      <w:pPr>
        <w:ind w:left="4233" w:hanging="360"/>
      </w:pPr>
      <w:rPr/>
    </w:lvl>
    <w:lvl w:ilvl="5">
      <w:start w:val="1"/>
      <w:numFmt w:val="lowerRoman"/>
      <w:lvlText w:val="%6."/>
      <w:lvlJc w:val="right"/>
      <w:pPr>
        <w:ind w:left="4953" w:hanging="180"/>
      </w:pPr>
      <w:rPr/>
    </w:lvl>
    <w:lvl w:ilvl="6">
      <w:start w:val="1"/>
      <w:numFmt w:val="decimal"/>
      <w:lvlText w:val="%7."/>
      <w:lvlJc w:val="left"/>
      <w:pPr>
        <w:ind w:left="5673" w:hanging="360"/>
      </w:pPr>
      <w:rPr/>
    </w:lvl>
    <w:lvl w:ilvl="7">
      <w:start w:val="1"/>
      <w:numFmt w:val="lowerLetter"/>
      <w:lvlText w:val="%8."/>
      <w:lvlJc w:val="left"/>
      <w:pPr>
        <w:ind w:left="6393" w:hanging="360"/>
      </w:pPr>
      <w:rPr/>
    </w:lvl>
    <w:lvl w:ilvl="8">
      <w:start w:val="1"/>
      <w:numFmt w:val="lowerRoman"/>
      <w:lvlText w:val="%9."/>
      <w:lvlJc w:val="right"/>
      <w:pPr>
        <w:ind w:left="7113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both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both"/>
    </w:pPr>
    <w:rPr>
      <w:sz w:val="32"/>
      <w:szCs w:val="32"/>
    </w:rPr>
  </w:style>
  <w:style w:type="paragraph" w:styleId="Heading5">
    <w:name w:val="heading 5"/>
    <w:basedOn w:val="Normal"/>
    <w:next w:val="Normal"/>
    <w:pPr>
      <w:spacing w:after="60" w:before="240" w:lineRule="auto"/>
      <w:jc w:val="both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84"/>
      </w:tabs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Normal" w:default="1">
    <w:name w:val="Normal"/>
    <w:qFormat w:val="1"/>
    <w:rsid w:val="003D3C6B"/>
    <w:rPr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 w:val="1"/>
    <w:rsid w:val="006E25BB"/>
    <w:pPr>
      <w:keepNext w:val="1"/>
      <w:spacing w:after="60" w:before="240"/>
      <w:outlineLvl w:val="0"/>
    </w:pPr>
    <w:rPr>
      <w:rFonts w:ascii="Arial" w:cs="Arial" w:hAnsi="Arial" w:eastAsiaTheme="majorEastAsia"/>
      <w:b w:val="1"/>
      <w:bCs w:val="1"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6E25BB"/>
    <w:pPr>
      <w:keepNext w:val="1"/>
      <w:jc w:val="both"/>
      <w:outlineLvl w:val="1"/>
    </w:pPr>
    <w:rPr>
      <w:szCs w:val="20"/>
      <w:lang w:val="pt-PT"/>
    </w:rPr>
  </w:style>
  <w:style w:type="paragraph" w:styleId="Ttulo4">
    <w:name w:val="heading 4"/>
    <w:basedOn w:val="Normal"/>
    <w:next w:val="Normal"/>
    <w:link w:val="Ttulo4Char"/>
    <w:qFormat w:val="1"/>
    <w:rsid w:val="006E25BB"/>
    <w:pPr>
      <w:keepNext w:val="1"/>
      <w:jc w:val="both"/>
      <w:outlineLvl w:val="3"/>
    </w:pPr>
    <w:rPr>
      <w:sz w:val="32"/>
      <w:szCs w:val="20"/>
      <w:lang w:val="pt-PT"/>
    </w:rPr>
  </w:style>
  <w:style w:type="paragraph" w:styleId="Ttulo5">
    <w:name w:val="heading 5"/>
    <w:basedOn w:val="Normal"/>
    <w:next w:val="Normal"/>
    <w:link w:val="Ttulo5Char"/>
    <w:qFormat w:val="1"/>
    <w:rsid w:val="006E25BB"/>
    <w:pPr>
      <w:spacing w:after="60" w:before="240"/>
      <w:jc w:val="both"/>
      <w:outlineLvl w:val="4"/>
    </w:pPr>
    <w:rPr>
      <w:b w:val="1"/>
      <w:bCs w:val="1"/>
      <w:i w:val="1"/>
      <w:iCs w:val="1"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E25BB"/>
    <w:pPr>
      <w:keepNext w:val="1"/>
      <w:keepLines w:val="1"/>
      <w:widowControl w:val="0"/>
      <w:autoSpaceDE w:val="0"/>
      <w:autoSpaceDN w:val="0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2"/>
      <w:szCs w:val="2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ableParagraph" w:customStyle="1">
    <w:name w:val="Table Paragraph"/>
    <w:basedOn w:val="Normal"/>
    <w:uiPriority w:val="1"/>
    <w:qFormat w:val="1"/>
    <w:rsid w:val="006E25BB"/>
    <w:pPr>
      <w:widowControl w:val="0"/>
    </w:pPr>
    <w:rPr>
      <w:rFonts w:asciiTheme="minorHAnsi" w:cstheme="minorBidi" w:eastAsiaTheme="minorHAnsi" w:hAnsiTheme="minorHAnsi"/>
      <w:sz w:val="22"/>
      <w:szCs w:val="22"/>
      <w:lang w:val="en-US"/>
    </w:rPr>
  </w:style>
  <w:style w:type="paragraph" w:styleId="Standard" w:customStyle="1">
    <w:name w:val="Standard"/>
    <w:qFormat w:val="1"/>
    <w:rsid w:val="006E25BB"/>
    <w:pPr>
      <w:suppressAutoHyphens w:val="1"/>
      <w:textAlignment w:val="baseline"/>
    </w:pPr>
    <w:rPr>
      <w:kern w:val="2"/>
      <w:lang w:eastAsia="zh-CN"/>
    </w:rPr>
  </w:style>
  <w:style w:type="character" w:styleId="ListLabel145" w:customStyle="1">
    <w:name w:val="ListLabel 145"/>
    <w:qFormat w:val="1"/>
    <w:rsid w:val="006E25BB"/>
    <w:rPr>
      <w:rFonts w:ascii="Calibri" w:cs="Arial" w:hAnsi="Calibri"/>
      <w:sz w:val="22"/>
      <w:szCs w:val="22"/>
    </w:rPr>
  </w:style>
  <w:style w:type="paragraph" w:styleId="Textbody" w:customStyle="1">
    <w:name w:val="Text body"/>
    <w:basedOn w:val="Standard"/>
    <w:qFormat w:val="1"/>
    <w:rsid w:val="006E25BB"/>
    <w:rPr>
      <w:sz w:val="24"/>
    </w:rPr>
  </w:style>
  <w:style w:type="character" w:styleId="Fontepargpadro1" w:customStyle="1">
    <w:name w:val="Fonte parág. padrão1"/>
    <w:qFormat w:val="1"/>
    <w:rsid w:val="006E25BB"/>
  </w:style>
  <w:style w:type="paragraph" w:styleId="Nivel01" w:customStyle="1">
    <w:name w:val="Nivel 01"/>
    <w:basedOn w:val="Ttulo1"/>
    <w:next w:val="Normal"/>
    <w:link w:val="Nivel01Char"/>
    <w:qFormat w:val="1"/>
    <w:rsid w:val="006E25BB"/>
    <w:pPr>
      <w:keepLines w:val="1"/>
      <w:tabs>
        <w:tab w:val="left" w:pos="567"/>
      </w:tabs>
      <w:spacing w:after="0"/>
      <w:ind w:left="360" w:hanging="360"/>
      <w:jc w:val="both"/>
    </w:pPr>
    <w:rPr>
      <w:rFonts w:ascii="Ecofont_Spranq_eco_Sans" w:hAnsi="Ecofont_Spranq_eco_Sans"/>
      <w:color w:val="000000"/>
      <w:kern w:val="2"/>
      <w:sz w:val="22"/>
      <w:szCs w:val="22"/>
      <w:lang w:eastAsia="zh-CN"/>
    </w:rPr>
  </w:style>
  <w:style w:type="character" w:styleId="Nivel01Char" w:customStyle="1">
    <w:name w:val="Nivel 01 Char"/>
    <w:basedOn w:val="TtuloChar"/>
    <w:link w:val="Nivel01"/>
    <w:rsid w:val="006E25BB"/>
    <w:rPr>
      <w:rFonts w:ascii="Ecofont_Spranq_eco_Sans" w:cs="Arial" w:hAnsi="Ecofont_Spranq_eco_Sans" w:eastAsiaTheme="majorEastAsia"/>
      <w:b w:val="1"/>
      <w:bCs w:val="1"/>
      <w:color w:val="000000"/>
      <w:kern w:val="2"/>
      <w:sz w:val="22"/>
      <w:szCs w:val="22"/>
      <w:lang w:eastAsia="zh-CN"/>
    </w:rPr>
  </w:style>
  <w:style w:type="character" w:styleId="Ttulo1Char" w:customStyle="1">
    <w:name w:val="Título 1 Char"/>
    <w:basedOn w:val="Fontepargpadro"/>
    <w:link w:val="Ttulo1"/>
    <w:rsid w:val="006E25BB"/>
    <w:rPr>
      <w:rFonts w:ascii="Arial" w:cs="Arial" w:hAnsi="Arial" w:eastAsiaTheme="majorEastAsia"/>
      <w:b w:val="1"/>
      <w:bCs w:val="1"/>
      <w:kern w:val="32"/>
      <w:sz w:val="32"/>
      <w:szCs w:val="32"/>
    </w:rPr>
  </w:style>
  <w:style w:type="character" w:styleId="Ttulo2Char" w:customStyle="1">
    <w:name w:val="Título 2 Char"/>
    <w:basedOn w:val="Fontepargpadro"/>
    <w:link w:val="Ttulo2"/>
    <w:rsid w:val="006E25BB"/>
    <w:rPr>
      <w:sz w:val="24"/>
      <w:lang w:val="pt-PT"/>
    </w:rPr>
  </w:style>
  <w:style w:type="character" w:styleId="Ttulo4Char" w:customStyle="1">
    <w:name w:val="Título 4 Char"/>
    <w:basedOn w:val="Fontepargpadro"/>
    <w:link w:val="Ttulo4"/>
    <w:rsid w:val="006E25BB"/>
    <w:rPr>
      <w:sz w:val="32"/>
      <w:lang w:val="pt-PT"/>
    </w:rPr>
  </w:style>
  <w:style w:type="character" w:styleId="Ttulo5Char" w:customStyle="1">
    <w:name w:val="Título 5 Char"/>
    <w:link w:val="Ttulo5"/>
    <w:rsid w:val="006E25BB"/>
    <w:rPr>
      <w:b w:val="1"/>
      <w:bCs w:val="1"/>
      <w:i w:val="1"/>
      <w:iCs w:val="1"/>
      <w:sz w:val="26"/>
      <w:szCs w:val="2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E25BB"/>
    <w:rPr>
      <w:rFonts w:asciiTheme="majorHAnsi" w:cstheme="majorBidi" w:eastAsiaTheme="majorEastAsia" w:hAnsiTheme="majorHAnsi"/>
      <w:i w:val="1"/>
      <w:iCs w:val="1"/>
      <w:color w:val="243f60" w:themeColor="accent1" w:themeShade="00007F"/>
      <w:sz w:val="22"/>
      <w:szCs w:val="22"/>
    </w:rPr>
  </w:style>
  <w:style w:type="paragraph" w:styleId="Cabealho">
    <w:name w:val="header"/>
    <w:aliases w:val="Cabeçalho superior"/>
    <w:basedOn w:val="Normal"/>
    <w:link w:val="CabealhoChar"/>
    <w:uiPriority w:val="99"/>
    <w:qFormat w:val="1"/>
    <w:rsid w:val="006E25BB"/>
    <w:pPr>
      <w:tabs>
        <w:tab w:val="center" w:pos="4419"/>
        <w:tab w:val="right" w:pos="8838"/>
      </w:tabs>
    </w:pPr>
    <w:rPr>
      <w:sz w:val="20"/>
      <w:szCs w:val="20"/>
      <w:lang w:val="pt-PT"/>
    </w:rPr>
  </w:style>
  <w:style w:type="character" w:styleId="CabealhoChar" w:customStyle="1">
    <w:name w:val="Cabeçalho Char"/>
    <w:aliases w:val="Cabeçalho superior Char"/>
    <w:basedOn w:val="Fontepargpadro"/>
    <w:link w:val="Cabealho"/>
    <w:uiPriority w:val="99"/>
    <w:rsid w:val="006E25BB"/>
    <w:rPr>
      <w:lang w:val="pt-PT"/>
    </w:rPr>
  </w:style>
  <w:style w:type="character" w:styleId="Refdecomentrio">
    <w:name w:val="annotation reference"/>
    <w:uiPriority w:val="99"/>
    <w:qFormat w:val="1"/>
    <w:rsid w:val="006E25BB"/>
    <w:rPr>
      <w:sz w:val="16"/>
      <w:szCs w:val="16"/>
    </w:rPr>
  </w:style>
  <w:style w:type="paragraph" w:styleId="Ttulo">
    <w:name w:val="Title"/>
    <w:basedOn w:val="Standard"/>
    <w:next w:val="Normal"/>
    <w:link w:val="TtuloChar"/>
    <w:uiPriority w:val="10"/>
    <w:qFormat w:val="1"/>
    <w:rsid w:val="006E25BB"/>
    <w:pPr>
      <w:tabs>
        <w:tab w:val="left" w:pos="284"/>
      </w:tabs>
      <w:suppressAutoHyphens w:val="0"/>
      <w:jc w:val="both"/>
      <w:textAlignment w:val="auto"/>
    </w:pPr>
    <w:rPr>
      <w:rFonts w:ascii="Calibri" w:cs="Arial" w:eastAsia="Calibri" w:hAnsi="Calibri"/>
      <w:b w:val="1"/>
      <w:sz w:val="22"/>
      <w:szCs w:val="22"/>
    </w:rPr>
  </w:style>
  <w:style w:type="character" w:styleId="TtuloChar" w:customStyle="1">
    <w:name w:val="Título Char"/>
    <w:basedOn w:val="Fontepargpadro"/>
    <w:link w:val="Ttulo"/>
    <w:uiPriority w:val="10"/>
    <w:rsid w:val="006E25BB"/>
    <w:rPr>
      <w:rFonts w:ascii="Calibri" w:cs="Arial" w:eastAsia="Calibri" w:hAnsi="Calibri"/>
      <w:b w:val="1"/>
      <w:kern w:val="2"/>
      <w:sz w:val="22"/>
      <w:szCs w:val="22"/>
      <w:lang w:eastAsia="zh-CN"/>
    </w:rPr>
  </w:style>
  <w:style w:type="paragraph" w:styleId="Corpodetexto">
    <w:name w:val="Body Text"/>
    <w:basedOn w:val="Normal"/>
    <w:link w:val="CorpodetextoChar"/>
    <w:qFormat w:val="1"/>
    <w:rsid w:val="006E25BB"/>
    <w:pPr>
      <w:widowControl w:val="0"/>
      <w:tabs>
        <w:tab w:val="left" w:pos="4366"/>
      </w:tabs>
      <w:ind w:right="2"/>
      <w:jc w:val="both"/>
    </w:pPr>
    <w:rPr>
      <w:sz w:val="22"/>
      <w:szCs w:val="20"/>
      <w:lang w:val="pt-PT"/>
    </w:rPr>
  </w:style>
  <w:style w:type="character" w:styleId="CorpodetextoChar" w:customStyle="1">
    <w:name w:val="Corpo de texto Char"/>
    <w:basedOn w:val="Fontepargpadro"/>
    <w:link w:val="Corpodetexto"/>
    <w:rsid w:val="006E25BB"/>
    <w:rPr>
      <w:sz w:val="22"/>
      <w:lang w:val="pt-PT"/>
    </w:rPr>
  </w:style>
  <w:style w:type="character" w:styleId="nfase">
    <w:name w:val="Emphasis"/>
    <w:uiPriority w:val="20"/>
    <w:qFormat w:val="1"/>
    <w:rsid w:val="006E25BB"/>
    <w:rPr>
      <w:rFonts w:cs="Times New Roman"/>
      <w:i w:val="1"/>
      <w:iCs w:val="1"/>
    </w:rPr>
  </w:style>
  <w:style w:type="paragraph" w:styleId="NormalWeb">
    <w:name w:val="Normal (Web)"/>
    <w:basedOn w:val="Normal"/>
    <w:link w:val="NormalWebChar"/>
    <w:uiPriority w:val="99"/>
    <w:qFormat w:val="1"/>
    <w:rsid w:val="006E25BB"/>
    <w:pPr>
      <w:spacing w:after="100" w:afterAutospacing="1" w:before="100" w:beforeAutospacing="1"/>
    </w:pPr>
  </w:style>
  <w:style w:type="character" w:styleId="NormalWebChar" w:customStyle="1">
    <w:name w:val="Normal (Web) Char"/>
    <w:link w:val="NormalWeb"/>
    <w:uiPriority w:val="99"/>
    <w:rsid w:val="006E25BB"/>
    <w:rPr>
      <w:sz w:val="24"/>
      <w:szCs w:val="24"/>
    </w:rPr>
  </w:style>
  <w:style w:type="paragraph" w:styleId="SemEspaamento">
    <w:name w:val="No Spacing"/>
    <w:uiPriority w:val="1"/>
    <w:qFormat w:val="1"/>
    <w:rsid w:val="006E25BB"/>
    <w:pPr>
      <w:suppressAutoHyphens w:val="1"/>
      <w:textAlignment w:val="baseline"/>
    </w:pPr>
    <w:rPr>
      <w:rFonts w:ascii="Calibri" w:cs="Calibri" w:eastAsia="Calibri" w:hAnsi="Calibri"/>
      <w:kern w:val="2"/>
      <w:sz w:val="22"/>
      <w:szCs w:val="22"/>
      <w:lang w:eastAsia="zh-CN"/>
    </w:rPr>
  </w:style>
  <w:style w:type="paragraph" w:styleId="PargrafodaLista">
    <w:name w:val="List Paragraph"/>
    <w:aliases w:val="Tabela,Parágrafo da Lista11,Subtítulo Projeto Básico,Parágrafo da Lista111,List Paragraph1"/>
    <w:basedOn w:val="Normal"/>
    <w:link w:val="PargrafodaListaChar"/>
    <w:uiPriority w:val="99"/>
    <w:qFormat w:val="1"/>
    <w:rsid w:val="006E25BB"/>
    <w:pPr>
      <w:ind w:left="720"/>
      <w:contextualSpacing w:val="1"/>
    </w:pPr>
  </w:style>
  <w:style w:type="character" w:styleId="PargrafodaListaChar" w:customStyle="1">
    <w:name w:val="Parágrafo da Lista Char"/>
    <w:aliases w:val="Tabela Char,Parágrafo da Lista11 Char,Subtítulo Projeto Básico Char,Parágrafo da Lista111 Char,List Paragraph1 Char"/>
    <w:basedOn w:val="Fontepargpadro"/>
    <w:link w:val="PargrafodaLista"/>
    <w:uiPriority w:val="34"/>
    <w:rsid w:val="006E25BB"/>
    <w:rPr>
      <w:sz w:val="24"/>
      <w:szCs w:val="24"/>
    </w:rPr>
  </w:style>
  <w:style w:type="character" w:styleId="Hyperlink">
    <w:name w:val="Hyperlink"/>
    <w:basedOn w:val="Fontepargpadro"/>
    <w:uiPriority w:val="99"/>
    <w:unhideWhenUsed w:val="1"/>
    <w:rsid w:val="00182E3D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qFormat w:val="1"/>
    <w:rsid w:val="00182E3D"/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1" w:customStyle="1">
    <w:name w:val="Normal1"/>
    <w:rsid w:val="00182E3D"/>
    <w:rPr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182E3D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182E3D"/>
    <w:rPr>
      <w:lang w:eastAsia="pt-BR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182E3D"/>
    <w:rPr>
      <w:vertAlign w:val="superscript"/>
    </w:rPr>
  </w:style>
  <w:style w:type="paragraph" w:styleId="Rodap">
    <w:name w:val="footer"/>
    <w:basedOn w:val="Normal"/>
    <w:link w:val="RodapChar"/>
    <w:unhideWhenUsed w:val="1"/>
    <w:rsid w:val="003D3C6B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rsid w:val="003D3C6B"/>
    <w:rPr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06BD2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06BD2"/>
    <w:rPr>
      <w:rFonts w:ascii="Segoe UI" w:cs="Segoe UI" w:hAnsi="Segoe UI"/>
      <w:sz w:val="18"/>
      <w:szCs w:val="18"/>
      <w:lang w:eastAsia="pt-BR"/>
    </w:rPr>
  </w:style>
  <w:style w:type="character" w:styleId="hl" w:customStyle="1">
    <w:name w:val="hl"/>
    <w:basedOn w:val="Fontepargpadro"/>
    <w:rsid w:val="00282069"/>
  </w:style>
  <w:style w:type="paragraph" w:styleId="Default" w:customStyle="1">
    <w:name w:val="Default"/>
    <w:rsid w:val="0028206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pt-BR"/>
    </w:rPr>
  </w:style>
  <w:style w:type="character" w:styleId="Nmerodepgina">
    <w:name w:val="page number"/>
    <w:basedOn w:val="Fontepargpadro"/>
    <w:unhideWhenUsed w:val="1"/>
    <w:rsid w:val="0002632F"/>
  </w:style>
  <w:style w:type="table" w:styleId="TabeladeGrade1Clara-nfase1">
    <w:name w:val="Grid Table 1 Light Accent 1"/>
    <w:basedOn w:val="Tabelanormal"/>
    <w:uiPriority w:val="46"/>
    <w:rsid w:val="00C31648"/>
    <w:rPr>
      <w:rFonts w:ascii="Calibri" w:cs="Calibri" w:eastAsia="Calibri" w:hAnsi="Calibri"/>
      <w:sz w:val="22"/>
      <w:szCs w:val="22"/>
      <w:lang w:eastAsia="pt-BR"/>
    </w:rPr>
    <w:tblPr>
      <w:tblStyleRowBandSize w:val="1"/>
      <w:tblStyleColBandSize w:val="1"/>
      <w:tblBorders>
        <w:top w:color="b8cce4" w:space="0" w:sz="4" w:themeColor="accent1" w:themeTint="000066" w:val="single"/>
        <w:left w:color="b8cce4" w:space="0" w:sz="4" w:themeColor="accent1" w:themeTint="000066" w:val="single"/>
        <w:bottom w:color="b8cce4" w:space="0" w:sz="4" w:themeColor="accent1" w:themeTint="000066" w:val="single"/>
        <w:right w:color="b8cce4" w:space="0" w:sz="4" w:themeColor="accent1" w:themeTint="000066" w:val="single"/>
        <w:insideH w:color="b8cce4" w:space="0" w:sz="4" w:themeColor="accent1" w:themeTint="000066" w:val="single"/>
        <w:insideV w:color="b8cce4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95b3d7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5b3d7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a 1">
      <a:majorFont>
        <a:latin typeface="Arial Narrow"/>
        <a:ea typeface=""/>
        <a:cs typeface=""/>
      </a:majorFont>
      <a:minorFont>
        <a:latin typeface="Calibri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YlS1H5Xygj/9fajhMKNzyd3eYA==">CgMxLjAyDmguY3d3cGgya2c1ejU2OAByITFxMnhvU1dPalFtLWgtTkZBVXRDTkxxZzAtMGhSUFJwag==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2024-01-17T16:41:00Z</dcterms:created>
  <dc:creator>Jaaziel Nascimento</dc:creator>
</cp:coreProperties>
</file>